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5F2C" w14:textId="77777777" w:rsidR="00FD14E6" w:rsidRPr="00306A7E" w:rsidRDefault="00FD14E6" w:rsidP="00306A7E">
      <w:pPr>
        <w:tabs>
          <w:tab w:val="left" w:pos="6946"/>
        </w:tabs>
        <w:spacing w:after="0" w:line="240" w:lineRule="auto"/>
      </w:pPr>
      <w:r w:rsidRPr="00306A7E">
        <w:t>To: MUFG Bank, Ltd. (Incorporated in Japan with Limited Liability)</w:t>
      </w:r>
      <w:r w:rsidR="00015C1B" w:rsidRPr="00306A7E">
        <w:tab/>
        <w:t>Date:</w:t>
      </w:r>
    </w:p>
    <w:p w14:paraId="389F0E00" w14:textId="492A5335" w:rsidR="00FD14E6" w:rsidRPr="00306A7E" w:rsidRDefault="005946CC" w:rsidP="00306A7E">
      <w:pPr>
        <w:tabs>
          <w:tab w:val="left" w:pos="6946"/>
        </w:tabs>
        <w:spacing w:after="0" w:line="240" w:lineRule="auto"/>
      </w:pPr>
      <w:r>
        <w:rPr>
          <w:noProof/>
          <w:lang w:val="zh-TW"/>
        </w:rPr>
        <mc:AlternateContent>
          <mc:Choice Requires="wps">
            <w:drawing>
              <wp:anchor distT="0" distB="0" distL="114300" distR="114300" simplePos="0" relativeHeight="251659264" behindDoc="0" locked="0" layoutInCell="1" allowOverlap="1" wp14:anchorId="79FD701F" wp14:editId="72267442">
                <wp:simplePos x="0" y="0"/>
                <wp:positionH relativeFrom="column">
                  <wp:posOffset>4788650</wp:posOffset>
                </wp:positionH>
                <wp:positionV relativeFrom="paragraph">
                  <wp:posOffset>154940</wp:posOffset>
                </wp:positionV>
                <wp:extent cx="1298864" cy="0"/>
                <wp:effectExtent l="0" t="0" r="0" b="0"/>
                <wp:wrapNone/>
                <wp:docPr id="1790911996" name="Straight Connector 3"/>
                <wp:cNvGraphicFramePr/>
                <a:graphic xmlns:a="http://schemas.openxmlformats.org/drawingml/2006/main">
                  <a:graphicData uri="http://schemas.microsoft.com/office/word/2010/wordprocessingShape">
                    <wps:wsp>
                      <wps:cNvCnPr/>
                      <wps:spPr>
                        <a:xfrm>
                          <a:off x="0" y="0"/>
                          <a:ext cx="1298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151E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05pt,12.2pt" to="47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6LsQEAANQDAAAOAAAAZHJzL2Uyb0RvYy54bWysU01v2zAMvQ/YfxB0X+QERZEZ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" strokecolor="black [3213]" strokeweight=".5pt">
                <v:stroke joinstyle="miter"/>
              </v:line>
            </w:pict>
          </mc:Fallback>
        </mc:AlternateContent>
      </w:r>
      <w:r w:rsidR="00FD14E6" w:rsidRPr="00306A7E">
        <w:t>致</w:t>
      </w:r>
      <w:r w:rsidR="00FD14E6" w:rsidRPr="00306A7E">
        <w:t xml:space="preserve">: </w:t>
      </w:r>
      <w:r w:rsidR="00FD14E6" w:rsidRPr="00306A7E">
        <w:t>三菱</w:t>
      </w:r>
      <w:r w:rsidR="00FD14E6" w:rsidRPr="00306A7E">
        <w:t xml:space="preserve">UFJ </w:t>
      </w:r>
      <w:r w:rsidR="00FD14E6" w:rsidRPr="00306A7E">
        <w:t>銀</w:t>
      </w:r>
      <w:r w:rsidR="00FD14E6" w:rsidRPr="00306A7E">
        <w:rPr>
          <w:rFonts w:ascii="PMingLiU" w:eastAsia="PMingLiU" w:hAnsi="PMingLiU" w:cs="PMingLiU" w:hint="eastAsia"/>
        </w:rPr>
        <w:t>行</w:t>
      </w:r>
      <w:r w:rsidR="00015C1B" w:rsidRPr="00306A7E">
        <w:rPr>
          <w:rFonts w:ascii="PMingLiU" w:eastAsia="PMingLiU" w:hAnsi="PMingLiU" w:cs="PMingLiU"/>
        </w:rPr>
        <w:tab/>
      </w:r>
      <w:r w:rsidR="00015C1B" w:rsidRPr="00306A7E">
        <w:rPr>
          <w:rFonts w:ascii="PMingLiU" w:eastAsia="PMingLiU" w:hAnsi="PMingLiU" w:cs="PMingLiU" w:hint="eastAsia"/>
        </w:rPr>
        <w:t>日期</w:t>
      </w:r>
      <w:proofErr w:type="gramStart"/>
      <w:r w:rsidR="00015C1B" w:rsidRPr="00306A7E">
        <w:rPr>
          <w:rFonts w:ascii="PMingLiU" w:eastAsia="PMingLiU" w:hAnsi="PMingLiU" w:cs="PMingLiU" w:hint="eastAsia"/>
        </w:rPr>
        <w:t>︰</w:t>
      </w:r>
      <w:proofErr w:type="gramEnd"/>
      <w:r w:rsidRPr="00826238">
        <w:fldChar w:fldCharType="begin">
          <w:ffData>
            <w:name w:val=""/>
            <w:enabled/>
            <w:calcOnExit w:val="0"/>
            <w:textInput/>
          </w:ffData>
        </w:fldChar>
      </w:r>
      <w:r w:rsidRPr="00826238">
        <w:instrText xml:space="preserve"> FORMTEXT </w:instrText>
      </w:r>
      <w:r w:rsidRPr="00826238">
        <w:fldChar w:fldCharType="separate"/>
      </w:r>
      <w:r w:rsidRPr="00826238">
        <w:rPr>
          <w:noProof/>
        </w:rPr>
        <w:t> </w:t>
      </w:r>
      <w:r w:rsidRPr="00826238">
        <w:rPr>
          <w:noProof/>
        </w:rPr>
        <w:t> </w:t>
      </w:r>
      <w:r w:rsidRPr="00826238">
        <w:rPr>
          <w:noProof/>
        </w:rPr>
        <w:t> </w:t>
      </w:r>
      <w:r w:rsidRPr="00826238">
        <w:rPr>
          <w:noProof/>
        </w:rPr>
        <w:t> </w:t>
      </w:r>
      <w:r w:rsidRPr="00826238">
        <w:rPr>
          <w:noProof/>
        </w:rPr>
        <w:t> </w:t>
      </w:r>
      <w:r w:rsidRPr="00826238">
        <w:fldChar w:fldCharType="end"/>
      </w:r>
      <w:r>
        <w:rPr>
          <w:rFonts w:ascii="PMingLiU" w:eastAsia="PMingLiU" w:hAnsi="PMingLiU" w:cs="PMingLiU"/>
        </w:rPr>
        <w:t xml:space="preserve">                          </w:t>
      </w:r>
    </w:p>
    <w:p w14:paraId="48E8E8DF" w14:textId="77777777" w:rsidR="00FD14E6" w:rsidRPr="00306A7E" w:rsidRDefault="00FD14E6" w:rsidP="00FD14E6">
      <w:pPr>
        <w:spacing w:after="0" w:line="240" w:lineRule="auto"/>
        <w:jc w:val="center"/>
        <w:rPr>
          <w:rFonts w:ascii="PMingLiU" w:eastAsia="PMingLiU" w:hAnsi="PMingLiU" w:cs="PMingLiU"/>
          <w:b/>
          <w:bCs/>
          <w:sz w:val="40"/>
          <w:szCs w:val="40"/>
          <w:u w:val="single"/>
        </w:rPr>
      </w:pPr>
      <w:r w:rsidRPr="00306A7E">
        <w:rPr>
          <w:rFonts w:ascii="PMingLiU" w:eastAsia="PMingLiU" w:hAnsi="PMingLiU" w:cs="PMingLiU"/>
          <w:b/>
          <w:bCs/>
          <w:sz w:val="40"/>
          <w:szCs w:val="40"/>
          <w:u w:val="single"/>
        </w:rPr>
        <w:t>Paying-in Slip (</w:t>
      </w:r>
      <w:r w:rsidR="00D536D6">
        <w:rPr>
          <w:rFonts w:ascii="PMingLiU" w:eastAsia="PMingLiU" w:hAnsi="PMingLiU" w:cs="PMingLiU"/>
          <w:b/>
          <w:bCs/>
          <w:sz w:val="40"/>
          <w:szCs w:val="40"/>
          <w:u w:val="single"/>
        </w:rPr>
        <w:t xml:space="preserve">Clearing </w:t>
      </w:r>
      <w:r w:rsidR="007354AE">
        <w:rPr>
          <w:rFonts w:ascii="PMingLiU" w:eastAsia="PMingLiU" w:hAnsi="PMingLiU" w:cs="PMingLiU" w:hint="eastAsia"/>
          <w:b/>
          <w:bCs/>
          <w:sz w:val="40"/>
          <w:szCs w:val="40"/>
          <w:u w:val="single"/>
        </w:rPr>
        <w:t>Cheque</w:t>
      </w:r>
      <w:r w:rsidRPr="00306A7E">
        <w:rPr>
          <w:rFonts w:ascii="PMingLiU" w:eastAsia="PMingLiU" w:hAnsi="PMingLiU" w:cs="PMingLiU"/>
          <w:b/>
          <w:bCs/>
          <w:sz w:val="40"/>
          <w:szCs w:val="40"/>
          <w:u w:val="single"/>
        </w:rPr>
        <w:t>)</w:t>
      </w:r>
    </w:p>
    <w:p w14:paraId="2A3A88CE" w14:textId="77777777" w:rsidR="00015C1B" w:rsidRPr="00306A7E" w:rsidRDefault="00FD14E6" w:rsidP="00015C1B">
      <w:pPr>
        <w:spacing w:after="0" w:line="240" w:lineRule="auto"/>
        <w:jc w:val="center"/>
        <w:rPr>
          <w:sz w:val="40"/>
          <w:szCs w:val="40"/>
        </w:rPr>
      </w:pPr>
      <w:r w:rsidRPr="00306A7E">
        <w:rPr>
          <w:b/>
          <w:bCs/>
          <w:sz w:val="40"/>
          <w:szCs w:val="40"/>
          <w:u w:val="single"/>
        </w:rPr>
        <w:t>存</w:t>
      </w:r>
      <w:r w:rsidRPr="00306A7E">
        <w:rPr>
          <w:rFonts w:ascii="PMingLiU" w:eastAsia="PMingLiU" w:hAnsi="PMingLiU" w:cs="PMingLiU" w:hint="eastAsia"/>
          <w:b/>
          <w:bCs/>
          <w:sz w:val="40"/>
          <w:szCs w:val="40"/>
          <w:u w:val="single"/>
        </w:rPr>
        <w:t>款單 (</w:t>
      </w:r>
      <w:r w:rsidR="007354AE">
        <w:rPr>
          <w:rFonts w:ascii="PMingLiU" w:eastAsia="PMingLiU" w:hAnsi="PMingLiU" w:cs="PMingLiU" w:hint="eastAsia"/>
          <w:b/>
          <w:bCs/>
          <w:sz w:val="40"/>
          <w:szCs w:val="40"/>
          <w:u w:val="single"/>
        </w:rPr>
        <w:t>交換票</w:t>
      </w:r>
      <w:r w:rsidRPr="00306A7E">
        <w:rPr>
          <w:rFonts w:ascii="PMingLiU" w:eastAsia="PMingLiU" w:hAnsi="PMingLiU" w:cs="PMingLiU" w:hint="eastAsia"/>
          <w:b/>
          <w:bCs/>
          <w:sz w:val="40"/>
          <w:szCs w:val="40"/>
          <w:u w:val="single"/>
        </w:rPr>
        <w:t>)</w:t>
      </w:r>
    </w:p>
    <w:p w14:paraId="229F1FDA" w14:textId="77777777" w:rsidR="00015C1B" w:rsidRPr="00306A7E" w:rsidRDefault="00015C1B" w:rsidP="00FD14E6">
      <w:pPr>
        <w:spacing w:after="0" w:line="240" w:lineRule="auto"/>
        <w:rPr>
          <w:rFonts w:cstheme="minorHAnsi"/>
        </w:rPr>
      </w:pPr>
      <w:r w:rsidRPr="00306A7E">
        <w:rPr>
          <w:rFonts w:cstheme="minorHAnsi"/>
        </w:rPr>
        <w:t>Please credit the account:</w:t>
      </w:r>
    </w:p>
    <w:p w14:paraId="4D95BFF1" w14:textId="77777777" w:rsidR="00015C1B" w:rsidRPr="00306A7E" w:rsidRDefault="00015C1B" w:rsidP="00FD14E6">
      <w:pPr>
        <w:spacing w:after="0" w:line="240" w:lineRule="auto"/>
        <w:rPr>
          <w:rFonts w:cstheme="minorHAnsi"/>
        </w:rPr>
      </w:pPr>
      <w:r w:rsidRPr="00306A7E">
        <w:rPr>
          <w:rFonts w:cstheme="minorHAnsi" w:hint="eastAsia"/>
        </w:rPr>
        <w:t>請存入賬戶</w:t>
      </w:r>
      <w:proofErr w:type="gramStart"/>
      <w:r w:rsidRPr="00306A7E">
        <w:rPr>
          <w:rFonts w:cstheme="minorHAnsi" w:hint="eastAsia"/>
        </w:rPr>
        <w:t>︰</w:t>
      </w:r>
      <w:proofErr w:type="gramEnd"/>
    </w:p>
    <w:tbl>
      <w:tblPr>
        <w:tblStyle w:val="TableGrid"/>
        <w:tblW w:w="0" w:type="auto"/>
        <w:tblLook w:val="04A0" w:firstRow="1" w:lastRow="0" w:firstColumn="1" w:lastColumn="0" w:noHBand="0" w:noVBand="1"/>
      </w:tblPr>
      <w:tblGrid>
        <w:gridCol w:w="1980"/>
        <w:gridCol w:w="8782"/>
      </w:tblGrid>
      <w:tr w:rsidR="00015C1B" w:rsidRPr="00306A7E" w14:paraId="4CDD6132" w14:textId="77777777" w:rsidTr="00E30C4E">
        <w:tc>
          <w:tcPr>
            <w:tcW w:w="1980" w:type="dxa"/>
          </w:tcPr>
          <w:p w14:paraId="04F160EA" w14:textId="77777777" w:rsidR="00015C1B" w:rsidRPr="00306A7E" w:rsidRDefault="00015C1B" w:rsidP="00FD14E6">
            <w:pPr>
              <w:rPr>
                <w:rFonts w:cstheme="minorHAnsi"/>
              </w:rPr>
            </w:pPr>
            <w:r w:rsidRPr="00306A7E">
              <w:rPr>
                <w:rFonts w:cstheme="minorHAnsi"/>
              </w:rPr>
              <w:t>Account Name</w:t>
            </w:r>
          </w:p>
          <w:p w14:paraId="3B1F94C0" w14:textId="77777777" w:rsidR="00D536D6" w:rsidRPr="00306A7E" w:rsidRDefault="00015C1B" w:rsidP="00FD14E6">
            <w:pPr>
              <w:rPr>
                <w:rFonts w:cstheme="minorHAnsi"/>
              </w:rPr>
            </w:pPr>
            <w:r w:rsidRPr="00306A7E">
              <w:rPr>
                <w:rFonts w:cstheme="minorHAnsi" w:hint="eastAsia"/>
              </w:rPr>
              <w:t>戶名</w:t>
            </w:r>
          </w:p>
        </w:tc>
        <w:tc>
          <w:tcPr>
            <w:tcW w:w="8782" w:type="dxa"/>
          </w:tcPr>
          <w:p w14:paraId="459A55E1" w14:textId="25D92FDB" w:rsidR="00D536D6" w:rsidRPr="00826238" w:rsidRDefault="00A36DC9" w:rsidP="00FD14E6">
            <w:pPr>
              <w:rPr>
                <w:rFonts w:cstheme="minorHAnsi"/>
              </w:rPr>
            </w:pPr>
            <w:r w:rsidRPr="00826238">
              <w:fldChar w:fldCharType="begin">
                <w:ffData>
                  <w:name w:val=""/>
                  <w:enabled/>
                  <w:calcOnExit w:val="0"/>
                  <w:textInput/>
                </w:ffData>
              </w:fldChar>
            </w:r>
            <w:r w:rsidRPr="00826238">
              <w:instrText xml:space="preserve"> FORMTEXT </w:instrText>
            </w:r>
            <w:r w:rsidRPr="00826238">
              <w:fldChar w:fldCharType="separate"/>
            </w:r>
            <w:r w:rsidRPr="00826238">
              <w:rPr>
                <w:noProof/>
              </w:rPr>
              <w:t> </w:t>
            </w:r>
            <w:r w:rsidRPr="00826238">
              <w:rPr>
                <w:noProof/>
              </w:rPr>
              <w:t> </w:t>
            </w:r>
            <w:r w:rsidRPr="00826238">
              <w:rPr>
                <w:noProof/>
              </w:rPr>
              <w:t> </w:t>
            </w:r>
            <w:r w:rsidRPr="00826238">
              <w:rPr>
                <w:noProof/>
              </w:rPr>
              <w:t> </w:t>
            </w:r>
            <w:r w:rsidRPr="00826238">
              <w:rPr>
                <w:noProof/>
              </w:rPr>
              <w:t> </w:t>
            </w:r>
            <w:r w:rsidRPr="00826238">
              <w:fldChar w:fldCharType="end"/>
            </w:r>
          </w:p>
        </w:tc>
      </w:tr>
      <w:tr w:rsidR="00015C1B" w:rsidRPr="00306A7E" w14:paraId="74F537EB" w14:textId="77777777" w:rsidTr="00E30C4E">
        <w:tc>
          <w:tcPr>
            <w:tcW w:w="1980" w:type="dxa"/>
          </w:tcPr>
          <w:p w14:paraId="63E68770" w14:textId="77777777" w:rsidR="00015C1B" w:rsidRPr="00306A7E" w:rsidRDefault="00015C1B" w:rsidP="00015C1B">
            <w:pPr>
              <w:rPr>
                <w:rFonts w:cstheme="minorHAnsi"/>
              </w:rPr>
            </w:pPr>
            <w:r w:rsidRPr="00306A7E">
              <w:rPr>
                <w:rFonts w:cstheme="minorHAnsi"/>
              </w:rPr>
              <w:t>Account Number</w:t>
            </w:r>
          </w:p>
          <w:p w14:paraId="1DE6D072" w14:textId="77777777" w:rsidR="00D536D6" w:rsidRPr="00306A7E" w:rsidRDefault="00015C1B" w:rsidP="00015C1B">
            <w:pPr>
              <w:rPr>
                <w:rFonts w:cstheme="minorHAnsi"/>
              </w:rPr>
            </w:pPr>
            <w:r w:rsidRPr="00306A7E">
              <w:rPr>
                <w:rFonts w:cstheme="minorHAnsi" w:hint="eastAsia"/>
              </w:rPr>
              <w:t>戶口號碼</w:t>
            </w:r>
          </w:p>
        </w:tc>
        <w:tc>
          <w:tcPr>
            <w:tcW w:w="8782" w:type="dxa"/>
          </w:tcPr>
          <w:p w14:paraId="3AD76973" w14:textId="180DAAEB" w:rsidR="00015C1B" w:rsidRPr="00826238" w:rsidRDefault="00A36DC9" w:rsidP="00FD14E6">
            <w:pPr>
              <w:rPr>
                <w:rFonts w:cstheme="minorHAnsi"/>
              </w:rPr>
            </w:pPr>
            <w:r w:rsidRPr="00826238">
              <w:fldChar w:fldCharType="begin">
                <w:ffData>
                  <w:name w:val="Text14"/>
                  <w:enabled/>
                  <w:calcOnExit w:val="0"/>
                  <w:textInput/>
                </w:ffData>
              </w:fldChar>
            </w:r>
            <w:r w:rsidRPr="00826238">
              <w:instrText xml:space="preserve"> FORMTEXT </w:instrText>
            </w:r>
            <w:r w:rsidRPr="00826238">
              <w:fldChar w:fldCharType="separate"/>
            </w:r>
            <w:r w:rsidRPr="00826238">
              <w:rPr>
                <w:noProof/>
              </w:rPr>
              <w:t> </w:t>
            </w:r>
            <w:r w:rsidRPr="00826238">
              <w:rPr>
                <w:noProof/>
              </w:rPr>
              <w:t> </w:t>
            </w:r>
            <w:r w:rsidRPr="00826238">
              <w:rPr>
                <w:noProof/>
              </w:rPr>
              <w:t> </w:t>
            </w:r>
            <w:r w:rsidRPr="00826238">
              <w:rPr>
                <w:noProof/>
              </w:rPr>
              <w:t> </w:t>
            </w:r>
            <w:r w:rsidRPr="00826238">
              <w:rPr>
                <w:noProof/>
              </w:rPr>
              <w:t> </w:t>
            </w:r>
            <w:r w:rsidRPr="00826238">
              <w:fldChar w:fldCharType="end"/>
            </w:r>
          </w:p>
        </w:tc>
      </w:tr>
      <w:tr w:rsidR="00015C1B" w:rsidRPr="00306A7E" w14:paraId="27D0260F" w14:textId="77777777" w:rsidTr="00E30C4E">
        <w:tc>
          <w:tcPr>
            <w:tcW w:w="1980" w:type="dxa"/>
          </w:tcPr>
          <w:p w14:paraId="7E6F15B9" w14:textId="77777777" w:rsidR="00015C1B" w:rsidRPr="00306A7E" w:rsidRDefault="00015C1B" w:rsidP="00FD14E6">
            <w:pPr>
              <w:rPr>
                <w:rFonts w:cstheme="minorHAnsi"/>
              </w:rPr>
            </w:pPr>
            <w:r w:rsidRPr="00306A7E">
              <w:rPr>
                <w:rFonts w:cstheme="minorHAnsi"/>
              </w:rPr>
              <w:t>Currency</w:t>
            </w:r>
            <w:r w:rsidR="00D536D6">
              <w:rPr>
                <w:rFonts w:cstheme="minorHAnsi"/>
              </w:rPr>
              <w:t xml:space="preserve"> and Total Cheque Amount</w:t>
            </w:r>
          </w:p>
          <w:p w14:paraId="06A15505" w14:textId="77777777" w:rsidR="00015C1B" w:rsidRPr="00306A7E" w:rsidRDefault="00015C1B" w:rsidP="00FD14E6">
            <w:pPr>
              <w:rPr>
                <w:rFonts w:cstheme="minorHAnsi"/>
              </w:rPr>
            </w:pPr>
            <w:r w:rsidRPr="00306A7E">
              <w:rPr>
                <w:rFonts w:cstheme="minorHAnsi"/>
              </w:rPr>
              <w:t>貨</w:t>
            </w:r>
            <w:r w:rsidRPr="00306A7E">
              <w:rPr>
                <w:rFonts w:eastAsia="PMingLiU" w:cstheme="minorHAnsi"/>
              </w:rPr>
              <w:t>幣</w:t>
            </w:r>
            <w:r w:rsidR="00D536D6">
              <w:rPr>
                <w:rFonts w:eastAsia="PMingLiU" w:cstheme="minorHAnsi" w:hint="eastAsia"/>
              </w:rPr>
              <w:t>及支票</w:t>
            </w:r>
            <w:r w:rsidR="00D536D6" w:rsidRPr="00306A7E">
              <w:rPr>
                <w:rFonts w:cstheme="minorHAnsi" w:hint="eastAsia"/>
              </w:rPr>
              <w:t>總</w:t>
            </w:r>
            <w:r w:rsidR="00D536D6" w:rsidRPr="00306A7E">
              <w:rPr>
                <w:rFonts w:eastAsia="PMingLiU" w:cstheme="minorHAnsi"/>
              </w:rPr>
              <w:t>額</w:t>
            </w:r>
          </w:p>
        </w:tc>
        <w:tc>
          <w:tcPr>
            <w:tcW w:w="8782" w:type="dxa"/>
          </w:tcPr>
          <w:p w14:paraId="76474933" w14:textId="413515F5" w:rsidR="00015C1B" w:rsidRPr="00306A7E" w:rsidRDefault="00A36DC9" w:rsidP="00FD14E6">
            <w:pPr>
              <w:rPr>
                <w:rFonts w:cstheme="minorHAnsi"/>
              </w:rPr>
            </w:pPr>
            <w:r>
              <w:fldChar w:fldCharType="begin">
                <w:ffData>
                  <w:name w:val="Dropdown1"/>
                  <w:enabled/>
                  <w:calcOnExit w:val="0"/>
                  <w:ddList>
                    <w:listEntry w:val=" "/>
                    <w:listEntry w:val="HKD"/>
                    <w:listEntry w:val="USD"/>
                    <w:listEntry w:val="CNY"/>
                  </w:ddList>
                </w:ffData>
              </w:fldChar>
            </w:r>
            <w:bookmarkStart w:id="0" w:name="Dropdown1"/>
            <w:r>
              <w:instrText xml:space="preserve"> FORMDROPDOWN </w:instrText>
            </w:r>
            <w:r w:rsidR="005946CC">
              <w:fldChar w:fldCharType="separate"/>
            </w:r>
            <w:r>
              <w:fldChar w:fldCharType="end"/>
            </w:r>
            <w:bookmarkEnd w:id="0"/>
            <w:r>
              <w:fldChar w:fldCharType="begin">
                <w:ffData>
                  <w:name w:val="Text3"/>
                  <w:enabled/>
                  <w:calcOnExit w:val="0"/>
                  <w:textInput>
                    <w:type w:val="number"/>
                    <w:format w:val="#,##0.00"/>
                  </w:textInput>
                </w:ffData>
              </w:fldChar>
            </w:r>
            <w:bookmarkStart w:id="1" w:name="Text3"/>
            <w:r>
              <w:instrText xml:space="preserve"> FORMTEXT </w:instrText>
            </w:r>
            <w:r>
              <w:fldChar w:fldCharType="separate"/>
            </w:r>
            <w:r w:rsidR="00603C8A">
              <w:t> </w:t>
            </w:r>
            <w:r w:rsidR="00603C8A">
              <w:t> </w:t>
            </w:r>
            <w:r w:rsidR="00603C8A">
              <w:t> </w:t>
            </w:r>
            <w:r w:rsidR="00603C8A">
              <w:t> </w:t>
            </w:r>
            <w:r w:rsidR="00603C8A">
              <w:t> </w:t>
            </w:r>
            <w:r>
              <w:fldChar w:fldCharType="end"/>
            </w:r>
            <w:bookmarkEnd w:id="1"/>
          </w:p>
        </w:tc>
      </w:tr>
    </w:tbl>
    <w:p w14:paraId="7750E317" w14:textId="77777777" w:rsidR="00E30C4E" w:rsidRPr="00306A7E" w:rsidRDefault="008D2B0A" w:rsidP="00FD14E6">
      <w:pPr>
        <w:spacing w:after="0" w:line="240" w:lineRule="auto"/>
        <w:rPr>
          <w:sz w:val="18"/>
          <w:szCs w:val="18"/>
        </w:rPr>
      </w:pPr>
      <w:r>
        <w:rPr>
          <w:sz w:val="18"/>
          <w:szCs w:val="18"/>
        </w:rPr>
        <w:t>R</w:t>
      </w:r>
      <w:r w:rsidR="00E30C4E" w:rsidRPr="00306A7E">
        <w:rPr>
          <w:sz w:val="18"/>
          <w:szCs w:val="18"/>
        </w:rPr>
        <w:t xml:space="preserve">emark </w:t>
      </w:r>
      <w:r w:rsidR="00E30C4E" w:rsidRPr="00306A7E">
        <w:rPr>
          <w:rFonts w:hint="eastAsia"/>
          <w:sz w:val="18"/>
          <w:szCs w:val="18"/>
        </w:rPr>
        <w:t>備註</w:t>
      </w:r>
      <w:r w:rsidR="00E30C4E" w:rsidRPr="00306A7E">
        <w:rPr>
          <w:sz w:val="18"/>
          <w:szCs w:val="18"/>
        </w:rPr>
        <w:t>:</w:t>
      </w:r>
    </w:p>
    <w:p w14:paraId="7524DACB" w14:textId="77777777" w:rsidR="003835A0" w:rsidRDefault="003835A0" w:rsidP="003835A0">
      <w:pPr>
        <w:pStyle w:val="ListParagraph"/>
        <w:numPr>
          <w:ilvl w:val="0"/>
          <w:numId w:val="1"/>
        </w:numPr>
        <w:tabs>
          <w:tab w:val="left" w:pos="284"/>
        </w:tabs>
        <w:spacing w:after="0" w:line="240" w:lineRule="auto"/>
        <w:ind w:left="284" w:hanging="284"/>
        <w:rPr>
          <w:sz w:val="18"/>
          <w:szCs w:val="18"/>
        </w:rPr>
      </w:pPr>
      <w:r w:rsidRPr="003835A0">
        <w:rPr>
          <w:sz w:val="18"/>
          <w:szCs w:val="18"/>
        </w:rPr>
        <w:t>The amount credited will become available fund in the next clearing day subject to the completion of cheque clearing process.</w:t>
      </w:r>
    </w:p>
    <w:p w14:paraId="21EA9E40" w14:textId="77777777" w:rsidR="003835A0" w:rsidRDefault="003835A0" w:rsidP="003835A0">
      <w:pPr>
        <w:pStyle w:val="ListParagraph"/>
        <w:tabs>
          <w:tab w:val="left" w:pos="284"/>
        </w:tabs>
        <w:spacing w:after="0" w:line="240" w:lineRule="auto"/>
        <w:ind w:left="284"/>
        <w:rPr>
          <w:sz w:val="18"/>
          <w:szCs w:val="18"/>
        </w:rPr>
      </w:pPr>
      <w:r w:rsidRPr="003835A0">
        <w:rPr>
          <w:rFonts w:hint="eastAsia"/>
          <w:sz w:val="18"/>
          <w:szCs w:val="18"/>
        </w:rPr>
        <w:t>受制於支票交換程序的完成，存入金額將於下一個結算日變為可用款項。</w:t>
      </w:r>
    </w:p>
    <w:p w14:paraId="40C5C482" w14:textId="77777777" w:rsidR="00E30C4E" w:rsidRPr="00306A7E" w:rsidRDefault="00496E11" w:rsidP="00306A7E">
      <w:pPr>
        <w:pStyle w:val="ListParagraph"/>
        <w:numPr>
          <w:ilvl w:val="0"/>
          <w:numId w:val="1"/>
        </w:numPr>
        <w:tabs>
          <w:tab w:val="left" w:pos="284"/>
        </w:tabs>
        <w:spacing w:after="0" w:line="240" w:lineRule="auto"/>
        <w:ind w:left="284" w:hanging="284"/>
        <w:rPr>
          <w:sz w:val="18"/>
          <w:szCs w:val="18"/>
        </w:rPr>
      </w:pPr>
      <w:r w:rsidRPr="00306A7E">
        <w:rPr>
          <w:sz w:val="18"/>
          <w:szCs w:val="18"/>
        </w:rPr>
        <w:t xml:space="preserve">The Bank reserves the right to debit your account with uncleared cheques credited to your account which are subsequently returned unpaid and also any amount which may be credited incorrectly owing to a machine error. </w:t>
      </w:r>
      <w:r w:rsidR="00E30C4E" w:rsidRPr="00306A7E">
        <w:rPr>
          <w:sz w:val="18"/>
          <w:szCs w:val="18"/>
        </w:rPr>
        <w:t xml:space="preserve"> </w:t>
      </w:r>
      <w:r w:rsidRPr="00306A7E">
        <w:rPr>
          <w:sz w:val="18"/>
          <w:szCs w:val="18"/>
        </w:rPr>
        <w:t>Cheque deposits are accepted subject to subsequent verification, collection and final payment</w:t>
      </w:r>
      <w:r w:rsidR="000B4472" w:rsidRPr="00306A7E">
        <w:rPr>
          <w:sz w:val="18"/>
          <w:szCs w:val="18"/>
        </w:rPr>
        <w:t>.</w:t>
      </w:r>
    </w:p>
    <w:p w14:paraId="7E107F19" w14:textId="77777777" w:rsidR="00E30C4E" w:rsidRPr="00306A7E" w:rsidRDefault="00E30C4E" w:rsidP="00306A7E">
      <w:pPr>
        <w:pStyle w:val="ListParagraph"/>
        <w:tabs>
          <w:tab w:val="left" w:pos="284"/>
        </w:tabs>
        <w:spacing w:after="0" w:line="240" w:lineRule="auto"/>
        <w:ind w:left="284"/>
        <w:rPr>
          <w:sz w:val="18"/>
          <w:szCs w:val="18"/>
        </w:rPr>
      </w:pPr>
      <w:r w:rsidRPr="00306A7E">
        <w:rPr>
          <w:rFonts w:hint="eastAsia"/>
          <w:sz w:val="18"/>
          <w:szCs w:val="18"/>
        </w:rPr>
        <w:t>存入之支票如被退票或</w:t>
      </w:r>
      <w:proofErr w:type="gramStart"/>
      <w:r w:rsidRPr="00306A7E">
        <w:rPr>
          <w:rFonts w:hint="eastAsia"/>
          <w:sz w:val="18"/>
          <w:szCs w:val="18"/>
        </w:rPr>
        <w:t>收數機</w:t>
      </w:r>
      <w:proofErr w:type="gramEnd"/>
      <w:r w:rsidRPr="00306A7E">
        <w:rPr>
          <w:rFonts w:hint="eastAsia"/>
          <w:sz w:val="18"/>
          <w:szCs w:val="18"/>
        </w:rPr>
        <w:t>打出之數字有錯誤時，本行得在貴戶如數支賬。所有支票必須經過核對及收款後方能作實。</w:t>
      </w:r>
    </w:p>
    <w:p w14:paraId="59E8D40C" w14:textId="77777777" w:rsidR="00E30C4E" w:rsidRDefault="00D4028F" w:rsidP="00306A7E">
      <w:pPr>
        <w:pStyle w:val="ListParagraph"/>
        <w:numPr>
          <w:ilvl w:val="0"/>
          <w:numId w:val="1"/>
        </w:numPr>
        <w:tabs>
          <w:tab w:val="left" w:pos="284"/>
        </w:tabs>
        <w:spacing w:after="0" w:line="240" w:lineRule="auto"/>
        <w:ind w:left="284" w:hanging="284"/>
        <w:rPr>
          <w:sz w:val="18"/>
          <w:szCs w:val="18"/>
        </w:rPr>
      </w:pPr>
      <w:r w:rsidRPr="00306A7E">
        <w:rPr>
          <w:sz w:val="18"/>
          <w:szCs w:val="18"/>
        </w:rPr>
        <w:t>This</w:t>
      </w:r>
      <w:r w:rsidR="00E30C4E" w:rsidRPr="00306A7E">
        <w:rPr>
          <w:sz w:val="18"/>
          <w:szCs w:val="18"/>
        </w:rPr>
        <w:t xml:space="preserve"> paying-in slip is the application form to the Bank, so there is no copy or the 2</w:t>
      </w:r>
      <w:r w:rsidR="00E30C4E" w:rsidRPr="00306A7E">
        <w:rPr>
          <w:sz w:val="18"/>
          <w:szCs w:val="18"/>
          <w:vertAlign w:val="superscript"/>
        </w:rPr>
        <w:t>nd</w:t>
      </w:r>
      <w:r w:rsidR="00E30C4E" w:rsidRPr="00306A7E">
        <w:rPr>
          <w:sz w:val="18"/>
          <w:szCs w:val="18"/>
        </w:rPr>
        <w:t xml:space="preserve"> ply of this form from the Bank</w:t>
      </w:r>
      <w:r w:rsidR="00306A7E" w:rsidRPr="00306A7E">
        <w:rPr>
          <w:sz w:val="18"/>
          <w:szCs w:val="18"/>
        </w:rPr>
        <w:t xml:space="preserve"> after submission</w:t>
      </w:r>
      <w:r w:rsidR="00E30C4E" w:rsidRPr="00306A7E">
        <w:rPr>
          <w:sz w:val="18"/>
          <w:szCs w:val="18"/>
        </w:rPr>
        <w:t>.</w:t>
      </w:r>
    </w:p>
    <w:p w14:paraId="541BB4D6" w14:textId="77777777" w:rsidR="00F054C8" w:rsidRPr="00F054C8" w:rsidRDefault="00F054C8" w:rsidP="00F054C8">
      <w:pPr>
        <w:tabs>
          <w:tab w:val="left" w:pos="284"/>
        </w:tabs>
        <w:spacing w:after="0" w:line="240" w:lineRule="auto"/>
        <w:ind w:left="284"/>
        <w:rPr>
          <w:sz w:val="18"/>
          <w:szCs w:val="18"/>
        </w:rPr>
      </w:pPr>
      <w:r w:rsidRPr="00F054C8">
        <w:rPr>
          <w:rFonts w:hint="eastAsia"/>
          <w:sz w:val="18"/>
          <w:szCs w:val="18"/>
        </w:rPr>
        <w:t>此存款單是銀行申請表格，所以遞交後銀行不會做出此表格副本或第二層。</w:t>
      </w:r>
    </w:p>
    <w:tbl>
      <w:tblPr>
        <w:tblStyle w:val="TableGrid"/>
        <w:tblpPr w:leftFromText="180" w:rightFromText="180" w:vertAnchor="text" w:horzAnchor="margin" w:tblpXSpec="right" w:tblpY="176"/>
        <w:tblW w:w="0" w:type="auto"/>
        <w:tblLook w:val="04A0" w:firstRow="1" w:lastRow="0" w:firstColumn="1" w:lastColumn="0" w:noHBand="0" w:noVBand="1"/>
      </w:tblPr>
      <w:tblGrid>
        <w:gridCol w:w="801"/>
        <w:gridCol w:w="741"/>
        <w:gridCol w:w="680"/>
      </w:tblGrid>
      <w:tr w:rsidR="003835A0" w14:paraId="417C3DE2" w14:textId="77777777" w:rsidTr="003835A0">
        <w:tc>
          <w:tcPr>
            <w:tcW w:w="801" w:type="dxa"/>
          </w:tcPr>
          <w:p w14:paraId="45F565D6" w14:textId="77777777" w:rsidR="003835A0" w:rsidRPr="008D2B0A" w:rsidRDefault="003835A0" w:rsidP="003835A0">
            <w:pPr>
              <w:tabs>
                <w:tab w:val="left" w:pos="284"/>
              </w:tabs>
              <w:rPr>
                <w:sz w:val="16"/>
                <w:szCs w:val="16"/>
                <w:lang w:val="en-US"/>
              </w:rPr>
            </w:pPr>
            <w:r>
              <w:rPr>
                <w:sz w:val="16"/>
                <w:szCs w:val="16"/>
                <w:lang w:val="en-US"/>
              </w:rPr>
              <w:t>M</w:t>
            </w:r>
            <w:r>
              <w:rPr>
                <w:rFonts w:hint="eastAsia"/>
                <w:sz w:val="16"/>
                <w:szCs w:val="16"/>
                <w:lang w:val="en-US"/>
              </w:rPr>
              <w:t>a</w:t>
            </w:r>
            <w:r>
              <w:rPr>
                <w:sz w:val="16"/>
                <w:szCs w:val="16"/>
                <w:lang w:val="en-US"/>
              </w:rPr>
              <w:t>nager</w:t>
            </w:r>
          </w:p>
        </w:tc>
        <w:tc>
          <w:tcPr>
            <w:tcW w:w="741" w:type="dxa"/>
          </w:tcPr>
          <w:p w14:paraId="72509263" w14:textId="77777777" w:rsidR="003835A0" w:rsidRPr="008D2B0A" w:rsidRDefault="003835A0" w:rsidP="003835A0">
            <w:pPr>
              <w:tabs>
                <w:tab w:val="left" w:pos="284"/>
              </w:tabs>
              <w:rPr>
                <w:sz w:val="16"/>
                <w:szCs w:val="16"/>
                <w:lang w:val="en-US"/>
              </w:rPr>
            </w:pPr>
            <w:r w:rsidRPr="008D2B0A">
              <w:rPr>
                <w:sz w:val="16"/>
                <w:szCs w:val="16"/>
                <w:lang w:val="en-US"/>
              </w:rPr>
              <w:t>Checker</w:t>
            </w:r>
          </w:p>
        </w:tc>
        <w:tc>
          <w:tcPr>
            <w:tcW w:w="680" w:type="dxa"/>
          </w:tcPr>
          <w:p w14:paraId="180CE364" w14:textId="77777777" w:rsidR="003835A0" w:rsidRPr="008D2B0A" w:rsidRDefault="003835A0" w:rsidP="003835A0">
            <w:pPr>
              <w:tabs>
                <w:tab w:val="left" w:pos="284"/>
              </w:tabs>
              <w:rPr>
                <w:sz w:val="16"/>
                <w:szCs w:val="16"/>
                <w:lang w:val="en-US"/>
              </w:rPr>
            </w:pPr>
            <w:r w:rsidRPr="008D2B0A">
              <w:rPr>
                <w:sz w:val="16"/>
                <w:szCs w:val="16"/>
                <w:lang w:val="en-US"/>
              </w:rPr>
              <w:t>Maker</w:t>
            </w:r>
          </w:p>
        </w:tc>
      </w:tr>
      <w:tr w:rsidR="003835A0" w14:paraId="567761EF" w14:textId="77777777" w:rsidTr="003835A0">
        <w:tc>
          <w:tcPr>
            <w:tcW w:w="801" w:type="dxa"/>
          </w:tcPr>
          <w:p w14:paraId="565ED6AD" w14:textId="77777777" w:rsidR="003835A0" w:rsidRDefault="003835A0" w:rsidP="003835A0">
            <w:pPr>
              <w:tabs>
                <w:tab w:val="left" w:pos="284"/>
              </w:tabs>
              <w:rPr>
                <w:sz w:val="18"/>
                <w:szCs w:val="18"/>
                <w:lang w:val="en-US"/>
              </w:rPr>
            </w:pPr>
          </w:p>
        </w:tc>
        <w:tc>
          <w:tcPr>
            <w:tcW w:w="741" w:type="dxa"/>
          </w:tcPr>
          <w:p w14:paraId="0F5E80F2" w14:textId="77777777" w:rsidR="003835A0" w:rsidRDefault="003835A0" w:rsidP="003835A0">
            <w:pPr>
              <w:tabs>
                <w:tab w:val="left" w:pos="284"/>
              </w:tabs>
              <w:rPr>
                <w:sz w:val="18"/>
                <w:szCs w:val="18"/>
                <w:lang w:val="en-US"/>
              </w:rPr>
            </w:pPr>
          </w:p>
          <w:p w14:paraId="37856C14" w14:textId="77777777" w:rsidR="003835A0" w:rsidRDefault="003835A0" w:rsidP="003835A0">
            <w:pPr>
              <w:tabs>
                <w:tab w:val="left" w:pos="284"/>
              </w:tabs>
              <w:rPr>
                <w:sz w:val="18"/>
                <w:szCs w:val="18"/>
                <w:lang w:val="en-US"/>
              </w:rPr>
            </w:pPr>
          </w:p>
          <w:p w14:paraId="148FFC88" w14:textId="77777777" w:rsidR="003835A0" w:rsidRDefault="003835A0" w:rsidP="003835A0">
            <w:pPr>
              <w:tabs>
                <w:tab w:val="left" w:pos="284"/>
              </w:tabs>
              <w:rPr>
                <w:sz w:val="18"/>
                <w:szCs w:val="18"/>
                <w:lang w:val="en-US"/>
              </w:rPr>
            </w:pPr>
          </w:p>
        </w:tc>
        <w:tc>
          <w:tcPr>
            <w:tcW w:w="680" w:type="dxa"/>
          </w:tcPr>
          <w:p w14:paraId="72D7A8E6" w14:textId="77777777" w:rsidR="003835A0" w:rsidRDefault="003835A0" w:rsidP="003835A0">
            <w:pPr>
              <w:tabs>
                <w:tab w:val="left" w:pos="284"/>
              </w:tabs>
              <w:rPr>
                <w:sz w:val="18"/>
                <w:szCs w:val="18"/>
                <w:lang w:val="en-US"/>
              </w:rPr>
            </w:pPr>
          </w:p>
        </w:tc>
      </w:tr>
    </w:tbl>
    <w:p w14:paraId="3CF4FAB2" w14:textId="77777777" w:rsidR="00F054C8" w:rsidRDefault="00F054C8" w:rsidP="00306A7E">
      <w:pPr>
        <w:pStyle w:val="ListParagraph"/>
        <w:numPr>
          <w:ilvl w:val="0"/>
          <w:numId w:val="1"/>
        </w:numPr>
        <w:tabs>
          <w:tab w:val="left" w:pos="284"/>
        </w:tabs>
        <w:spacing w:after="0" w:line="240" w:lineRule="auto"/>
        <w:ind w:left="284" w:hanging="284"/>
        <w:rPr>
          <w:sz w:val="18"/>
          <w:szCs w:val="18"/>
        </w:rPr>
      </w:pPr>
      <w:r w:rsidRPr="00F054C8">
        <w:rPr>
          <w:sz w:val="18"/>
          <w:szCs w:val="18"/>
        </w:rPr>
        <w:t>Credit advice will be delivered to the account holder in the next business day.</w:t>
      </w:r>
    </w:p>
    <w:p w14:paraId="1D425595" w14:textId="77777777" w:rsidR="00F054C8" w:rsidRPr="003835A0" w:rsidRDefault="00F054C8" w:rsidP="003835A0">
      <w:pPr>
        <w:pStyle w:val="ListParagraph"/>
        <w:tabs>
          <w:tab w:val="left" w:pos="284"/>
        </w:tabs>
        <w:spacing w:after="0" w:line="240" w:lineRule="auto"/>
        <w:ind w:left="284"/>
        <w:rPr>
          <w:sz w:val="18"/>
          <w:szCs w:val="18"/>
        </w:rPr>
      </w:pPr>
      <w:r w:rsidRPr="00F054C8">
        <w:rPr>
          <w:rFonts w:hint="eastAsia"/>
          <w:sz w:val="18"/>
          <w:szCs w:val="18"/>
        </w:rPr>
        <w:t>入賬通知書將於下一個工作</w:t>
      </w:r>
      <w:proofErr w:type="gramStart"/>
      <w:r w:rsidRPr="00F054C8">
        <w:rPr>
          <w:rFonts w:hint="eastAsia"/>
          <w:sz w:val="18"/>
          <w:szCs w:val="18"/>
        </w:rPr>
        <w:t>天寄</w:t>
      </w:r>
      <w:r w:rsidR="00516DDD" w:rsidRPr="00F054C8">
        <w:rPr>
          <w:rFonts w:hint="eastAsia"/>
          <w:sz w:val="18"/>
          <w:szCs w:val="18"/>
        </w:rPr>
        <w:t>送</w:t>
      </w:r>
      <w:r w:rsidRPr="00F054C8">
        <w:rPr>
          <w:rFonts w:hint="eastAsia"/>
          <w:sz w:val="18"/>
          <w:szCs w:val="18"/>
        </w:rPr>
        <w:t>致</w:t>
      </w:r>
      <w:proofErr w:type="gramEnd"/>
      <w:r w:rsidRPr="00F054C8">
        <w:rPr>
          <w:rFonts w:hint="eastAsia"/>
          <w:sz w:val="18"/>
          <w:szCs w:val="18"/>
        </w:rPr>
        <w:t>戶口持有人。</w:t>
      </w:r>
    </w:p>
    <w:p w14:paraId="14DA0395" w14:textId="2793F544" w:rsidR="008D2B0A" w:rsidRDefault="008D2B0A" w:rsidP="008D2B0A">
      <w:pPr>
        <w:tabs>
          <w:tab w:val="left" w:pos="284"/>
        </w:tabs>
        <w:spacing w:after="0" w:line="20" w:lineRule="exact"/>
        <w:ind w:left="284"/>
        <w:rPr>
          <w:sz w:val="18"/>
          <w:szCs w:val="18"/>
          <w:lang w:val="en-US"/>
        </w:rPr>
      </w:pPr>
    </w:p>
    <w:p w14:paraId="1B28ABCB" w14:textId="77777777" w:rsidR="00791800" w:rsidRDefault="00791800" w:rsidP="00791800">
      <w:pPr>
        <w:rPr>
          <w:sz w:val="18"/>
          <w:szCs w:val="18"/>
        </w:rPr>
      </w:pPr>
    </w:p>
    <w:p w14:paraId="7234F536" w14:textId="09AC2712" w:rsidR="00791800" w:rsidRPr="00791800" w:rsidRDefault="00791800" w:rsidP="00791800">
      <w:pPr>
        <w:rPr>
          <w:sz w:val="18"/>
          <w:szCs w:val="18"/>
          <w:lang w:val="en-US"/>
        </w:rPr>
      </w:pPr>
      <w:r w:rsidRPr="00791800">
        <w:rPr>
          <w:sz w:val="18"/>
          <w:szCs w:val="18"/>
        </w:rPr>
        <w:t>DEPO-183</w:t>
      </w:r>
      <w:r w:rsidR="00546A6C">
        <w:rPr>
          <w:sz w:val="18"/>
          <w:szCs w:val="18"/>
        </w:rPr>
        <w:t xml:space="preserve"> (2023_08)</w:t>
      </w:r>
    </w:p>
    <w:sectPr w:rsidR="00791800" w:rsidRPr="00791800" w:rsidSect="00791800">
      <w:pgSz w:w="11906" w:h="8391" w:orient="landscape" w:code="11"/>
      <w:pgMar w:top="567" w:right="56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36D1" w14:textId="77777777" w:rsidR="00F64989" w:rsidRDefault="00F64989" w:rsidP="00D4028F">
      <w:pPr>
        <w:spacing w:after="0" w:line="240" w:lineRule="auto"/>
      </w:pPr>
      <w:r>
        <w:separator/>
      </w:r>
    </w:p>
  </w:endnote>
  <w:endnote w:type="continuationSeparator" w:id="0">
    <w:p w14:paraId="7D234382" w14:textId="77777777" w:rsidR="00F64989" w:rsidRDefault="00F64989" w:rsidP="00D4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256D" w14:textId="77777777" w:rsidR="00F64989" w:rsidRDefault="00F64989" w:rsidP="00D4028F">
      <w:pPr>
        <w:spacing w:after="0" w:line="240" w:lineRule="auto"/>
      </w:pPr>
      <w:r>
        <w:separator/>
      </w:r>
    </w:p>
  </w:footnote>
  <w:footnote w:type="continuationSeparator" w:id="0">
    <w:p w14:paraId="1B39A7A0" w14:textId="77777777" w:rsidR="00F64989" w:rsidRDefault="00F64989" w:rsidP="00D40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1A71"/>
    <w:multiLevelType w:val="hybridMultilevel"/>
    <w:tmpl w:val="371EF85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93307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A6"/>
    <w:rsid w:val="00015C1B"/>
    <w:rsid w:val="000760EF"/>
    <w:rsid w:val="00077778"/>
    <w:rsid w:val="000B2C55"/>
    <w:rsid w:val="000B4472"/>
    <w:rsid w:val="000C0C9B"/>
    <w:rsid w:val="001B49A6"/>
    <w:rsid w:val="00306A7E"/>
    <w:rsid w:val="003835A0"/>
    <w:rsid w:val="003F537C"/>
    <w:rsid w:val="004171C9"/>
    <w:rsid w:val="00467D4F"/>
    <w:rsid w:val="00496E11"/>
    <w:rsid w:val="00516DDD"/>
    <w:rsid w:val="00546A6C"/>
    <w:rsid w:val="005946CC"/>
    <w:rsid w:val="00603C8A"/>
    <w:rsid w:val="006418C6"/>
    <w:rsid w:val="006972BA"/>
    <w:rsid w:val="007354AE"/>
    <w:rsid w:val="00783671"/>
    <w:rsid w:val="00791800"/>
    <w:rsid w:val="0079585D"/>
    <w:rsid w:val="00826238"/>
    <w:rsid w:val="008D2B0A"/>
    <w:rsid w:val="00A36DC9"/>
    <w:rsid w:val="00A904DF"/>
    <w:rsid w:val="00B37DD7"/>
    <w:rsid w:val="00B95E7C"/>
    <w:rsid w:val="00D4028F"/>
    <w:rsid w:val="00D536D6"/>
    <w:rsid w:val="00D63973"/>
    <w:rsid w:val="00E30C4E"/>
    <w:rsid w:val="00E50411"/>
    <w:rsid w:val="00EA0998"/>
    <w:rsid w:val="00F054C8"/>
    <w:rsid w:val="00F64989"/>
    <w:rsid w:val="00FD14E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7457"/>
  <w15:chartTrackingRefBased/>
  <w15:docId w15:val="{80073D3C-542E-42EA-935E-E7CDBBB5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8F"/>
  </w:style>
  <w:style w:type="paragraph" w:styleId="Footer">
    <w:name w:val="footer"/>
    <w:basedOn w:val="Normal"/>
    <w:link w:val="FooterChar"/>
    <w:uiPriority w:val="99"/>
    <w:unhideWhenUsed/>
    <w:rsid w:val="00D4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8F"/>
  </w:style>
  <w:style w:type="table" w:styleId="TableGrid">
    <w:name w:val="Table Grid"/>
    <w:basedOn w:val="TableNormal"/>
    <w:uiPriority w:val="39"/>
    <w:rsid w:val="00FD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1064-2E0E-493E-A953-41B3AEFC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Bank Of Tokyo Mitsubishi UFJ</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Lok Ryan Ng/DEP_HKG/HKG</dc:creator>
  <cp:keywords/>
  <dc:description/>
  <cp:lastModifiedBy>Chun Lok Ryan Ng/DEP_HKG/HKG</cp:lastModifiedBy>
  <cp:revision>8</cp:revision>
  <cp:lastPrinted>2023-07-27T10:44:00Z</cp:lastPrinted>
  <dcterms:created xsi:type="dcterms:W3CDTF">2023-06-06T09:04:00Z</dcterms:created>
  <dcterms:modified xsi:type="dcterms:W3CDTF">2023-07-27T10:44:00Z</dcterms:modified>
</cp:coreProperties>
</file>